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4B7C" w:rsidRPr="00AA7AFB" w:rsidP="00414B7C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AA7AFB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AA7AFB">
        <w:rPr>
          <w:rFonts w:ascii="Times New Roman" w:hAnsi="Times New Roman" w:cs="Times New Roman"/>
          <w:sz w:val="26"/>
          <w:szCs w:val="26"/>
        </w:rPr>
        <w:tab/>
      </w:r>
      <w:r w:rsidR="00E27894">
        <w:rPr>
          <w:rFonts w:ascii="Times New Roman" w:hAnsi="Times New Roman" w:cs="Times New Roman"/>
          <w:sz w:val="26"/>
          <w:szCs w:val="26"/>
        </w:rPr>
        <w:t xml:space="preserve">  </w:t>
      </w:r>
      <w:r w:rsidRPr="00AA7AFB">
        <w:rPr>
          <w:rFonts w:ascii="Times New Roman" w:hAnsi="Times New Roman" w:cs="Times New Roman"/>
          <w:sz w:val="22"/>
          <w:szCs w:val="22"/>
        </w:rPr>
        <w:t>2-</w:t>
      </w:r>
      <w:r w:rsidR="00191CAC">
        <w:rPr>
          <w:rFonts w:ascii="Times New Roman" w:hAnsi="Times New Roman" w:cs="Times New Roman"/>
          <w:sz w:val="22"/>
          <w:szCs w:val="22"/>
        </w:rPr>
        <w:t>1571</w:t>
      </w:r>
      <w:r w:rsidRPr="00AA7AFB">
        <w:rPr>
          <w:rFonts w:ascii="Times New Roman" w:hAnsi="Times New Roman" w:cs="Times New Roman"/>
          <w:sz w:val="22"/>
          <w:szCs w:val="22"/>
        </w:rPr>
        <w:t>-21</w:t>
      </w:r>
      <w:r w:rsidR="00191CAC">
        <w:rPr>
          <w:rFonts w:ascii="Times New Roman" w:hAnsi="Times New Roman" w:cs="Times New Roman"/>
          <w:sz w:val="22"/>
          <w:szCs w:val="22"/>
        </w:rPr>
        <w:t>01</w:t>
      </w:r>
      <w:r w:rsidRPr="00AA7AFB">
        <w:rPr>
          <w:rFonts w:ascii="Times New Roman" w:hAnsi="Times New Roman" w:cs="Times New Roman"/>
          <w:sz w:val="22"/>
          <w:szCs w:val="22"/>
        </w:rPr>
        <w:t>/20</w:t>
      </w:r>
      <w:r w:rsidR="00191CAC">
        <w:rPr>
          <w:rFonts w:ascii="Times New Roman" w:hAnsi="Times New Roman" w:cs="Times New Roman"/>
          <w:sz w:val="22"/>
          <w:szCs w:val="22"/>
        </w:rPr>
        <w:t>25</w:t>
      </w:r>
    </w:p>
    <w:p w:rsidR="00191CAC" w:rsidP="00191CAC">
      <w:pPr>
        <w:widowControl w:val="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86MS0021-01-2025-001973-59</w:t>
      </w:r>
    </w:p>
    <w:p w:rsidR="00191CAC" w:rsidP="00414B7C">
      <w:pPr>
        <w:widowControl w:val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91CAC" w:rsidP="00414B7C">
      <w:pPr>
        <w:widowControl w:val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14B7C" w:rsidRPr="00191CAC" w:rsidP="00414B7C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91CA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414B7C" w:rsidRPr="00191CAC" w:rsidP="00414B7C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91CA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414B7C" w:rsidRPr="00191CAC" w:rsidP="000C0BFE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91CA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город Нижневартовск                                                               </w:t>
      </w:r>
      <w:r w:rsidRPr="00191CAC" w:rsidR="0094795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</w:r>
      <w:r w:rsidRPr="00191CAC" w:rsidR="00191CA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16 июня 2025</w:t>
      </w:r>
      <w:r w:rsidRPr="00191CA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года</w:t>
      </w:r>
    </w:p>
    <w:p w:rsidR="00C42933" w:rsidRPr="00191CAC" w:rsidP="000C0BFE">
      <w:pPr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14B7C" w:rsidRPr="00191CAC" w:rsidP="000C0BFE">
      <w:pPr>
        <w:ind w:firstLine="708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191CA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Мировой судья судебного участка № 1 Нижневартовского</w:t>
      </w:r>
      <w:r w:rsidRPr="00191CA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судебного района города окружного значения Нижневартовска ХМАО – Югры Вдовина О.В.,</w:t>
      </w:r>
      <w:r w:rsidRPr="00191CAC" w:rsidR="00E2789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414B7C" w:rsidRPr="00191CAC" w:rsidP="000C0BFE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91CA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 секретаре Лебедевой М.В.,</w:t>
      </w:r>
    </w:p>
    <w:p w:rsidR="0061628F" w:rsidRPr="00191CAC" w:rsidP="0061628F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91CA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Профессиональная коллекторская ор</w:t>
      </w:r>
      <w:r w:rsidRPr="00191CA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ганизация «Региональная Служба Взыскания» к </w:t>
      </w:r>
      <w:r w:rsidRPr="00191CAC" w:rsidR="00191CAC">
        <w:rPr>
          <w:rFonts w:ascii="Times New Roman" w:hAnsi="Times New Roman" w:cs="Times New Roman"/>
          <w:sz w:val="28"/>
          <w:szCs w:val="28"/>
        </w:rPr>
        <w:t xml:space="preserve">Гончарову Виктору Михайловичу  </w:t>
      </w:r>
      <w:r w:rsidRPr="00191CA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 взыскании задолженности по договору займа,</w:t>
      </w:r>
    </w:p>
    <w:p w:rsidR="0061628F" w:rsidRPr="00191CAC" w:rsidP="0061628F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91CA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Руководствуясь ст.ст. 194-199 ГПК РФ, мировой судья</w:t>
      </w:r>
    </w:p>
    <w:p w:rsidR="0061628F" w:rsidRPr="00191CAC" w:rsidP="0061628F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61628F" w:rsidRPr="00191CAC" w:rsidP="0061628F">
      <w:pPr>
        <w:widowControl w:val="0"/>
        <w:ind w:firstLine="708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91CA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РЕШИЛ:</w:t>
      </w:r>
    </w:p>
    <w:p w:rsidR="0061628F" w:rsidRPr="00191CAC" w:rsidP="0061628F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91CA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Исковые требования </w:t>
      </w:r>
      <w:r w:rsidRPr="00191CAC" w:rsidR="005B2CE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общества с ограниченной ответственностью Профессиональная коллекторская организация «Региональная Служба Взыскания» к </w:t>
      </w:r>
      <w:r w:rsidRPr="00191CAC" w:rsidR="00191CAC">
        <w:rPr>
          <w:rFonts w:ascii="Times New Roman" w:hAnsi="Times New Roman" w:cs="Times New Roman"/>
          <w:sz w:val="28"/>
          <w:szCs w:val="28"/>
        </w:rPr>
        <w:t xml:space="preserve">Гончарову Виктору Михайловичу  </w:t>
      </w:r>
      <w:r w:rsidRPr="00191CAC" w:rsidR="005B2CE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 взыскании задолженности по договору займа</w:t>
      </w:r>
      <w:r w:rsidRPr="00191CA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удовлетворить.</w:t>
      </w:r>
    </w:p>
    <w:p w:rsidR="00414B7C" w:rsidRPr="00191CAC" w:rsidP="0061628F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CA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Взыскать с </w:t>
      </w:r>
      <w:r w:rsidRPr="00191CAC" w:rsidR="00191CAC">
        <w:rPr>
          <w:rFonts w:ascii="Times New Roman" w:hAnsi="Times New Roman" w:cs="Times New Roman"/>
          <w:sz w:val="28"/>
          <w:szCs w:val="28"/>
        </w:rPr>
        <w:t xml:space="preserve">Гончарова Виктора </w:t>
      </w:r>
      <w:r w:rsidRPr="00191CAC" w:rsidR="00191CAC">
        <w:rPr>
          <w:rFonts w:ascii="Times New Roman" w:hAnsi="Times New Roman" w:cs="Times New Roman"/>
          <w:sz w:val="28"/>
          <w:szCs w:val="28"/>
        </w:rPr>
        <w:t xml:space="preserve">Михайловича  </w:t>
      </w:r>
      <w:r w:rsidRPr="00191CA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</w:t>
      </w:r>
      <w:r w:rsidRPr="00191CA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*</w:t>
      </w:r>
      <w:r w:rsidRPr="00191CA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 в пользу общества с ограниченной ответственностью Профессиональная коллекторская организация «Региональная Служб</w:t>
      </w:r>
      <w:r w:rsidRPr="00191CAC" w:rsidR="005B2CE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</w:t>
      </w:r>
      <w:r w:rsidRPr="00191CA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Взыскания» (ИНН 7707782563) сумму задолженности по договору займа № </w:t>
      </w:r>
      <w:r w:rsidRPr="00191CAC" w:rsidR="00191CA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1706236230/1</w:t>
      </w:r>
      <w:r w:rsidRPr="00191CA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от </w:t>
      </w:r>
      <w:r w:rsidRPr="00191CAC" w:rsidR="00191CA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19.07.2017</w:t>
      </w:r>
      <w:r w:rsidRPr="00191CA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за период с </w:t>
      </w:r>
      <w:r w:rsidRPr="00191CAC" w:rsidR="00191CA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19.07.2017 </w:t>
      </w:r>
      <w:r w:rsidRPr="00191CA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по </w:t>
      </w:r>
      <w:r w:rsidRPr="00191CAC" w:rsidR="00191CA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30.08.2019</w:t>
      </w:r>
      <w:r w:rsidRPr="00191CA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 размер</w:t>
      </w:r>
      <w:r w:rsidRPr="00191CA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е в размере </w:t>
      </w:r>
      <w:r w:rsidRPr="00191CAC" w:rsidR="00191CA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21000,00</w:t>
      </w:r>
      <w:r w:rsidRPr="00191CAC" w:rsidR="005B2CE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191CA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рублей, расходы по уплате государственной пошлины в размере 4</w:t>
      </w:r>
      <w:r w:rsidRPr="00191CAC" w:rsidR="005B2CE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0</w:t>
      </w:r>
      <w:r w:rsidRPr="00191CAC" w:rsidR="00191CA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0</w:t>
      </w:r>
      <w:r w:rsidRPr="00191CAC" w:rsidR="005B2CE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0</w:t>
      </w:r>
      <w:r w:rsidRPr="00191CA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</w:t>
      </w:r>
      <w:r w:rsidRPr="00191CAC" w:rsidR="005B2CE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00</w:t>
      </w:r>
      <w:r w:rsidRPr="00191CA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рублей, а всего </w:t>
      </w:r>
      <w:r w:rsidRPr="00191CAC" w:rsidR="00191CA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25000,00</w:t>
      </w:r>
      <w:r w:rsidRPr="00191CA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рублей</w:t>
      </w:r>
      <w:r w:rsidRPr="00191CAC" w:rsidR="00F83C93">
        <w:rPr>
          <w:rFonts w:ascii="Times New Roman" w:hAnsi="Times New Roman" w:cs="Times New Roman"/>
          <w:sz w:val="28"/>
          <w:szCs w:val="28"/>
        </w:rPr>
        <w:t>.</w:t>
      </w:r>
    </w:p>
    <w:p w:rsidR="00414B7C" w:rsidRPr="00191CAC" w:rsidP="000C0BFE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91CA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414B7C" w:rsidRPr="00191CAC" w:rsidP="000C0BFE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91CA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14B7C" w:rsidRPr="00191CAC" w:rsidP="000C0BFE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91CA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пятнадцати дней со дня объявления резолютивной части решения суда, если лица, участвующие</w:t>
      </w:r>
      <w:r w:rsidRPr="00191CA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 деле, их представители не присутствовали в судебном заседании.</w:t>
      </w:r>
    </w:p>
    <w:p w:rsidR="00414B7C" w:rsidRPr="00191CAC" w:rsidP="000C0BFE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91CA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Мотивированное решение суда составляется в течение </w:t>
      </w:r>
      <w:r w:rsidRPr="00191CAC" w:rsidR="00947955">
        <w:rPr>
          <w:rFonts w:ascii="Times New Roman" w:hAnsi="Times New Roman" w:cs="Times New Roman"/>
          <w:color w:val="FF0000"/>
          <w:sz w:val="28"/>
          <w:szCs w:val="28"/>
        </w:rPr>
        <w:t>десяти</w:t>
      </w:r>
      <w:r w:rsidRPr="00191C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1CA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дней со дня поступления от лиц, участвующих в деле, их представителей соответствующего заявления.</w:t>
      </w:r>
    </w:p>
    <w:p w:rsidR="00414B7C" w:rsidRPr="00191CAC" w:rsidP="000C0BFE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91CA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 может быть обжаловано в те</w:t>
      </w:r>
      <w:r w:rsidRPr="00191CA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чение месяца в Нижневартовский городской суд через мирового судью судебного участка №</w:t>
      </w:r>
      <w:r w:rsidRPr="00191CAC" w:rsidR="00956B3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1</w:t>
      </w:r>
      <w:r w:rsidRPr="00191CA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D002D3" w:rsidRPr="00191CAC" w:rsidP="000C0BFE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14B7C" w:rsidRPr="00191CAC" w:rsidP="000C0BFE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</w:p>
    <w:p w:rsidR="00D002D3" w:rsidRPr="00191CAC" w:rsidP="000C0BFE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CAC">
        <w:rPr>
          <w:rFonts w:ascii="Times New Roman" w:hAnsi="Times New Roman" w:cs="Times New Roman"/>
          <w:sz w:val="28"/>
          <w:szCs w:val="28"/>
        </w:rPr>
        <w:t>Мировой судья</w:t>
      </w:r>
      <w:r w:rsidRPr="00191CAC" w:rsidR="00956B32">
        <w:rPr>
          <w:rFonts w:ascii="Times New Roman" w:hAnsi="Times New Roman" w:cs="Times New Roman"/>
          <w:sz w:val="28"/>
          <w:szCs w:val="28"/>
        </w:rPr>
        <w:tab/>
      </w:r>
      <w:r w:rsidRPr="00191CAC" w:rsidR="00956B32">
        <w:rPr>
          <w:rFonts w:ascii="Times New Roman" w:hAnsi="Times New Roman" w:cs="Times New Roman"/>
          <w:sz w:val="28"/>
          <w:szCs w:val="28"/>
        </w:rPr>
        <w:tab/>
      </w:r>
      <w:r w:rsidRPr="00191CAC" w:rsidR="00956B32">
        <w:rPr>
          <w:rFonts w:ascii="Times New Roman" w:hAnsi="Times New Roman" w:cs="Times New Roman"/>
          <w:sz w:val="28"/>
          <w:szCs w:val="28"/>
        </w:rPr>
        <w:tab/>
      </w:r>
      <w:r w:rsidRPr="00191CAC" w:rsidR="00956B32">
        <w:rPr>
          <w:rFonts w:ascii="Times New Roman" w:hAnsi="Times New Roman" w:cs="Times New Roman"/>
          <w:sz w:val="28"/>
          <w:szCs w:val="28"/>
        </w:rPr>
        <w:tab/>
      </w:r>
      <w:r w:rsidRPr="00191CAC">
        <w:rPr>
          <w:rFonts w:ascii="Times New Roman" w:hAnsi="Times New Roman" w:cs="Times New Roman"/>
          <w:sz w:val="28"/>
          <w:szCs w:val="28"/>
        </w:rPr>
        <w:tab/>
      </w:r>
      <w:r w:rsidRPr="00191CAC">
        <w:rPr>
          <w:rFonts w:ascii="Times New Roman" w:hAnsi="Times New Roman" w:cs="Times New Roman"/>
          <w:sz w:val="28"/>
          <w:szCs w:val="28"/>
        </w:rPr>
        <w:tab/>
      </w:r>
      <w:r w:rsidRPr="00191CAC">
        <w:rPr>
          <w:rFonts w:ascii="Times New Roman" w:hAnsi="Times New Roman" w:cs="Times New Roman"/>
          <w:sz w:val="28"/>
          <w:szCs w:val="28"/>
        </w:rPr>
        <w:tab/>
      </w:r>
      <w:r w:rsidRPr="00191CAC">
        <w:rPr>
          <w:rFonts w:ascii="Times New Roman" w:hAnsi="Times New Roman" w:cs="Times New Roman"/>
          <w:sz w:val="28"/>
          <w:szCs w:val="28"/>
        </w:rPr>
        <w:tab/>
      </w:r>
      <w:r w:rsidRPr="00191CAC">
        <w:rPr>
          <w:rFonts w:ascii="Times New Roman" w:hAnsi="Times New Roman" w:cs="Times New Roman"/>
          <w:sz w:val="28"/>
          <w:szCs w:val="28"/>
        </w:rPr>
        <w:tab/>
        <w:t>О.В.Вдовина</w:t>
      </w:r>
    </w:p>
    <w:p w:rsidR="00D002D3" w:rsidRPr="00191CAC" w:rsidP="00D002D3">
      <w:pPr>
        <w:rPr>
          <w:rFonts w:ascii="Times New Roman" w:hAnsi="Times New Roman" w:cs="Times New Roman"/>
          <w:sz w:val="28"/>
          <w:szCs w:val="28"/>
        </w:rPr>
      </w:pPr>
    </w:p>
    <w:p w:rsidR="00D002D3" w:rsidP="00D002D3">
      <w:pPr>
        <w:widowControl w:val="0"/>
        <w:jc w:val="both"/>
      </w:pPr>
      <w:r>
        <w:rPr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>*</w:t>
      </w:r>
    </w:p>
    <w:p w:rsidR="00415C3B" w:rsidRPr="00D002D3" w:rsidP="00D002D3">
      <w:pPr>
        <w:tabs>
          <w:tab w:val="left" w:pos="940"/>
        </w:tabs>
        <w:rPr>
          <w:sz w:val="27"/>
          <w:szCs w:val="27"/>
        </w:rPr>
      </w:pPr>
    </w:p>
    <w:sectPr w:rsidSect="006D697C">
      <w:pgSz w:w="11906" w:h="16838"/>
      <w:pgMar w:top="454" w:right="567" w:bottom="454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7C"/>
    <w:rsid w:val="000C0BFE"/>
    <w:rsid w:val="00191CAC"/>
    <w:rsid w:val="001D297E"/>
    <w:rsid w:val="00414B7C"/>
    <w:rsid w:val="00415C3B"/>
    <w:rsid w:val="00423CF9"/>
    <w:rsid w:val="00472684"/>
    <w:rsid w:val="005B2CEA"/>
    <w:rsid w:val="005D20FD"/>
    <w:rsid w:val="0061628F"/>
    <w:rsid w:val="00726143"/>
    <w:rsid w:val="007406D2"/>
    <w:rsid w:val="007B46DA"/>
    <w:rsid w:val="00822785"/>
    <w:rsid w:val="00834A45"/>
    <w:rsid w:val="00890BAC"/>
    <w:rsid w:val="00947955"/>
    <w:rsid w:val="00956B32"/>
    <w:rsid w:val="009F459E"/>
    <w:rsid w:val="00AA7AFB"/>
    <w:rsid w:val="00BA3683"/>
    <w:rsid w:val="00C120DE"/>
    <w:rsid w:val="00C30045"/>
    <w:rsid w:val="00C42933"/>
    <w:rsid w:val="00CD59D6"/>
    <w:rsid w:val="00D002D3"/>
    <w:rsid w:val="00D22E9C"/>
    <w:rsid w:val="00E27894"/>
    <w:rsid w:val="00F83C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85C9ED-214D-420B-8016-80139CEC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B7C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414B7C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414B7C"/>
    <w:rPr>
      <w:rFonts w:ascii="Arial" w:eastAsia="Times New Roman" w:hAnsi="Arial" w:cs="Arial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3004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300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